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Pilot Feasibility Charter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charter helps us to jointly determine the focus, scope, and feasibility of an E-liability pilot in your organization. In advance of filling this charter, please read this free case study: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https://e-liability.institute/wp-content/uploads/2022/11/What-does-an-E-liability-pilot-look-like-The-case-of-Giti-Tire.pdf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Pilot Overview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Organization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Products to be measured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which of your product(s) will the E-liability be calculated?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Motivation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Why is this pilot important to you? What problem do you hope the pilot will solve?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Inputs and processes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the product(s) in question, please provide a (rough) process map showing: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Who are your key suppliers and what are they supplying?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key in-house operational activities?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key overheads used?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&lt;For reference, see Figure 2 of the case study linked above.&gt;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Identifying cradle-to-gate direct emissions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the product(s) in question, please provide a first pass at: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your key direct (Scope 1) emissions?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key direct emissions of your immediate suppliers?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Looking further up your supply chain (at your suppliers’ suppliers, and so on), what do you believe to be the key direct emissions?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Who are your biggest (environmentally sensitive) customers?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feasibility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will you collect primary data on the direct emissions identified above? Which suppliers and customers are likely collaborators for the pilot study?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will the project be undertaken? Why is this site a good selection?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Benchmarking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what other products, sites, inputs, processes, and data-sources can your pilot results be compared? (Such benchmarking improves decision-making insights and can create a case for change.)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E-liability Institute support for pilots is provided pro bono. In return, we wish to prepare case studies and learning materials of our pilots to disseminate lessons-learned from implementation of the E-liability method. These materials can be reviewed by your team, and we are happy to camouflage proprietary and competitively sensitive information.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Project Leadership and 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Executive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Sponsoring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Team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Timeline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Milestones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Pilot proposal defined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Information on pilot communicated to those involved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team staffed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Pilot kick-off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to review how pilot is progressing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to review collected data and discuss next steps and case study drafting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Case study completed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1"/>
        <w:rtl w:val="0"/>
      </w:rPr>
      <w:t xml:space="preserve">Charter version: 4 September 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2114550</wp:posOffset>
          </wp:positionH>
          <wp:positionV relativeFrom="paragraph">
            <wp:posOffset>-247646</wp:posOffset>
          </wp:positionV>
          <wp:extent cx="2069824" cy="1082678"/>
          <wp:effectExtent b="0" l="0" r="0" t="0"/>
          <wp:wrapNone/>
          <wp:docPr descr="Logo&#10;&#10;Description automatically generated" id="7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9824" cy="10826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D13DC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3DC8"/>
  </w:style>
  <w:style w:type="character" w:styleId="PageNumber">
    <w:name w:val="page number"/>
    <w:basedOn w:val="DefaultParagraphFont"/>
    <w:uiPriority w:val="99"/>
    <w:semiHidden w:val="1"/>
    <w:unhideWhenUsed w:val="1"/>
    <w:rsid w:val="00D13DC8"/>
  </w:style>
  <w:style w:type="paragraph" w:styleId="Revision">
    <w:name w:val="Revision"/>
    <w:hidden w:val="1"/>
    <w:uiPriority w:val="99"/>
    <w:semiHidden w:val="1"/>
    <w:rsid w:val="00AE668C"/>
    <w:pPr>
      <w:spacing w:line="240" w:lineRule="auto"/>
    </w:pPr>
  </w:style>
  <w:style w:type="character" w:styleId="Hyperlink">
    <w:name w:val="Hyperlink"/>
    <w:basedOn w:val="DefaultParagraphFont"/>
    <w:uiPriority w:val="99"/>
    <w:unhideWhenUsed w:val="1"/>
    <w:rsid w:val="00160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609F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-liability.institute/wp-content/uploads/2022/11/What-does-an-E-liability-pilot-look-like-The-case-of-Giti-Tire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6fHzq2JUicwPbhUQAz+JSEcTQ==">CgMxLjAyCGguZ2pkZ3hzOAByITFxWlpkTmxjQ3NMYnhub2RMT1pxNlBHVkRHcFRGT1JGMw==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2023-01-27T15:39:00Z</dcterms:created>
</cp:coreProperties>
</file>